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3E832" w14:textId="77777777" w:rsidR="008142F4" w:rsidRDefault="008142F4">
      <w:pPr>
        <w:pStyle w:val="a3"/>
        <w:rPr>
          <w:rFonts w:ascii="Garamond" w:hAnsi="Garamond"/>
          <w:color w:val="808080"/>
          <w:sz w:val="29"/>
        </w:rPr>
      </w:pPr>
      <w:r>
        <w:rPr>
          <w:rFonts w:ascii="Garamond" w:hAnsi="Garamond"/>
          <w:color w:val="808080"/>
          <w:sz w:val="29"/>
        </w:rPr>
        <w:t>ОБЩЕСТВО С ОГРАНИЧЕННОЙ ОТВЕТСТВЕННОСТЬЮ</w:t>
      </w:r>
    </w:p>
    <w:p w14:paraId="780F9DD4" w14:textId="6E5CB2ED" w:rsidR="008142F4" w:rsidRDefault="00903146">
      <w:pPr>
        <w:spacing w:after="120"/>
        <w:jc w:val="center"/>
        <w:rPr>
          <w:rFonts w:ascii="Garamond" w:hAnsi="Garamond"/>
          <w:b/>
          <w:spacing w:val="40"/>
          <w:sz w:val="60"/>
        </w:rPr>
      </w:pPr>
      <w:r>
        <w:rPr>
          <w:rFonts w:ascii="Garamond" w:hAnsi="Garamond"/>
          <w:b/>
          <w:noProof/>
          <w:spacing w:val="40"/>
          <w:sz w:val="60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745CE91B" wp14:editId="46AE3D6C">
                <wp:simplePos x="0" y="0"/>
                <wp:positionH relativeFrom="column">
                  <wp:posOffset>-19051</wp:posOffset>
                </wp:positionH>
                <wp:positionV relativeFrom="paragraph">
                  <wp:posOffset>431165</wp:posOffset>
                </wp:positionV>
                <wp:extent cx="9801225" cy="274320"/>
                <wp:effectExtent l="0" t="19050" r="2857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01225" cy="274320"/>
                          <a:chOff x="1872" y="2448"/>
                          <a:chExt cx="8208" cy="432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872" y="2448"/>
                            <a:ext cx="820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72" y="2880"/>
                            <a:ext cx="8208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4CD8D" id="Group 2" o:spid="_x0000_s1026" style="position:absolute;margin-left:-1.5pt;margin-top:33.95pt;width:771.75pt;height:21.6pt;z-index:251657728" coordorigin="1872,2448" coordsize="820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" o:allowincell="f">
                <v:line id="Line 3" o:spid="_x0000_s1027" style="position:absolute;visibility:visible;mso-wrap-style:square" from="1872,2448" to="10080,2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" strokeweight="3pt">
                  <v:stroke linestyle="thinThin"/>
                </v:line>
                <v:line id="Line 4" o:spid="_x0000_s1028" style="position:absolute;visibility:visible;mso-wrap-style:square" from="1872,2880" to="10080,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 w:rsidR="008142F4">
        <w:rPr>
          <w:rFonts w:ascii="Garamond" w:hAnsi="Garamond"/>
          <w:b/>
          <w:spacing w:val="40"/>
          <w:sz w:val="60"/>
        </w:rPr>
        <w:t>«ТАИФ-ИНВЕСТ»</w:t>
      </w:r>
    </w:p>
    <w:p w14:paraId="0A26BBCA" w14:textId="77777777" w:rsidR="008142F4" w:rsidRDefault="008142F4">
      <w:pPr>
        <w:jc w:val="center"/>
        <w:rPr>
          <w:rFonts w:ascii="Garamond" w:hAnsi="Garamond"/>
          <w:color w:val="808080"/>
          <w:sz w:val="20"/>
        </w:rPr>
      </w:pPr>
      <w:r>
        <w:rPr>
          <w:rFonts w:ascii="Garamond" w:hAnsi="Garamond"/>
          <w:color w:val="808080"/>
          <w:sz w:val="20"/>
        </w:rPr>
        <w:t>Лицензии Ф</w:t>
      </w:r>
      <w:r w:rsidR="00EB608D">
        <w:rPr>
          <w:rFonts w:ascii="Garamond" w:hAnsi="Garamond"/>
          <w:color w:val="808080"/>
          <w:sz w:val="20"/>
        </w:rPr>
        <w:t>СФР</w:t>
      </w:r>
      <w:r>
        <w:rPr>
          <w:rFonts w:ascii="Garamond" w:hAnsi="Garamond"/>
          <w:color w:val="808080"/>
          <w:sz w:val="20"/>
        </w:rPr>
        <w:t xml:space="preserve"> </w:t>
      </w:r>
      <w:r w:rsidR="00341962">
        <w:rPr>
          <w:rFonts w:ascii="Garamond" w:hAnsi="Garamond"/>
          <w:color w:val="808080"/>
          <w:sz w:val="20"/>
        </w:rPr>
        <w:t xml:space="preserve">России </w:t>
      </w:r>
      <w:r>
        <w:rPr>
          <w:rFonts w:ascii="Garamond" w:hAnsi="Garamond"/>
          <w:color w:val="808080"/>
          <w:sz w:val="20"/>
        </w:rPr>
        <w:t>№016-06677-010000, 016-06666-100000, 016-06688-001000 от 27.05.</w:t>
      </w:r>
      <w:r w:rsidR="00DA63D0">
        <w:rPr>
          <w:rFonts w:ascii="Garamond" w:hAnsi="Garamond"/>
          <w:color w:val="808080"/>
          <w:sz w:val="20"/>
        </w:rPr>
        <w:t>20</w:t>
      </w:r>
      <w:r>
        <w:rPr>
          <w:rFonts w:ascii="Garamond" w:hAnsi="Garamond"/>
          <w:color w:val="808080"/>
          <w:sz w:val="20"/>
        </w:rPr>
        <w:t>03 г.</w:t>
      </w:r>
    </w:p>
    <w:p w14:paraId="0AFEEBE9" w14:textId="77777777" w:rsidR="008142F4" w:rsidRDefault="008142F4">
      <w:pPr>
        <w:spacing w:after="120"/>
      </w:pPr>
    </w:p>
    <w:p w14:paraId="19296B1B" w14:textId="77777777" w:rsidR="006C4BDF" w:rsidRPr="00634677" w:rsidRDefault="006C4BDF" w:rsidP="00DE0CD9">
      <w:pPr>
        <w:spacing w:before="240" w:after="240"/>
        <w:jc w:val="center"/>
      </w:pPr>
      <w:r w:rsidRPr="00634677">
        <w:t>Уважаемые клиенты!</w:t>
      </w:r>
    </w:p>
    <w:p w14:paraId="0AB605F8" w14:textId="2B827859" w:rsidR="00F84699" w:rsidRDefault="006C4BDF" w:rsidP="00383654">
      <w:pPr>
        <w:ind w:firstLine="708"/>
        <w:jc w:val="both"/>
      </w:pPr>
      <w:r w:rsidRPr="002F249D">
        <w:t xml:space="preserve">Информируем Вас о том, </w:t>
      </w:r>
      <w:r w:rsidR="007653C0">
        <w:t xml:space="preserve">что </w:t>
      </w:r>
      <w:r w:rsidR="00F84699">
        <w:t xml:space="preserve">Регламент </w:t>
      </w:r>
      <w:r w:rsidR="00906AED">
        <w:t xml:space="preserve">доверительного управления ценными бумагами и денежными средствами </w:t>
      </w:r>
      <w:r w:rsidR="00F84699">
        <w:t xml:space="preserve">ООО «ТАИФ-ИНВЕСТ» приведен в соответствие с «Базовым стандартом </w:t>
      </w:r>
      <w:r w:rsidR="00906AED">
        <w:t>совершения управляющим операций на финансовом рынке</w:t>
      </w:r>
      <w:r w:rsidR="00F84699">
        <w:t xml:space="preserve">» (утв. Банком России </w:t>
      </w:r>
      <w:r w:rsidR="00906AED" w:rsidRPr="00906AED">
        <w:t>07.0</w:t>
      </w:r>
      <w:r w:rsidR="00906AED">
        <w:t>8</w:t>
      </w:r>
      <w:r w:rsidR="00906AED" w:rsidRPr="00906AED">
        <w:t xml:space="preserve">.2025 </w:t>
      </w:r>
      <w:r w:rsidR="002441D1">
        <w:br/>
      </w:r>
      <w:r w:rsidR="00906AED" w:rsidRPr="00906AED">
        <w:t xml:space="preserve">№ </w:t>
      </w:r>
      <w:r w:rsidR="00906AED">
        <w:rPr>
          <w:rFonts w:ascii="Montserrat" w:hAnsi="Montserrat"/>
          <w:color w:val="000000"/>
          <w:shd w:val="clear" w:color="auto" w:fill="FFFFFF"/>
        </w:rPr>
        <w:t>КФНП-26</w:t>
      </w:r>
      <w:r w:rsidR="00F84699">
        <w:t>), вступ</w:t>
      </w:r>
      <w:r w:rsidR="00906AED">
        <w:t>ающим в силу с 05.11.2025 года.</w:t>
      </w:r>
    </w:p>
    <w:p w14:paraId="3FE3999A" w14:textId="77777777" w:rsidR="00E55AD7" w:rsidRPr="002F249D" w:rsidRDefault="00E55AD7" w:rsidP="00383654">
      <w:pPr>
        <w:ind w:firstLine="708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516"/>
        <w:gridCol w:w="8788"/>
      </w:tblGrid>
      <w:tr w:rsidR="002441D1" w14:paraId="3694F9B3" w14:textId="77777777" w:rsidTr="000451EF">
        <w:tc>
          <w:tcPr>
            <w:tcW w:w="6516" w:type="dxa"/>
          </w:tcPr>
          <w:p w14:paraId="0DB3BCFD" w14:textId="6A3109DE" w:rsidR="002441D1" w:rsidRPr="002441D1" w:rsidRDefault="002441D1" w:rsidP="002441D1">
            <w:pPr>
              <w:tabs>
                <w:tab w:val="left" w:pos="8543"/>
              </w:tabs>
              <w:jc w:val="center"/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</w:rPr>
              <w:t>Старая редакция</w:t>
            </w:r>
          </w:p>
        </w:tc>
        <w:tc>
          <w:tcPr>
            <w:tcW w:w="8788" w:type="dxa"/>
          </w:tcPr>
          <w:p w14:paraId="4365E1D1" w14:textId="3E3BA910" w:rsidR="002441D1" w:rsidRPr="002441D1" w:rsidRDefault="002441D1" w:rsidP="002441D1">
            <w:pPr>
              <w:tabs>
                <w:tab w:val="left" w:pos="8543"/>
              </w:tabs>
              <w:jc w:val="center"/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</w:rPr>
              <w:t>Новая редакция (с 09.02.2026)</w:t>
            </w:r>
          </w:p>
        </w:tc>
      </w:tr>
      <w:tr w:rsidR="002441D1" w14:paraId="2FD9B541" w14:textId="77777777" w:rsidTr="000451EF">
        <w:trPr>
          <w:trHeight w:val="977"/>
        </w:trPr>
        <w:tc>
          <w:tcPr>
            <w:tcW w:w="6516" w:type="dxa"/>
          </w:tcPr>
          <w:p w14:paraId="087206BB" w14:textId="77777777" w:rsidR="002441D1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 …</w:t>
            </w:r>
          </w:p>
          <w:p w14:paraId="4C877283" w14:textId="77777777" w:rsid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  <w:b/>
              </w:rPr>
              <w:t>Допустимый риск</w:t>
            </w:r>
            <w:r w:rsidRPr="002441D1">
              <w:rPr>
                <w:rFonts w:ascii="Times New Roman" w:hAnsi="Times New Roman"/>
              </w:rPr>
              <w:t xml:space="preserve"> –</w:t>
            </w:r>
            <w:r>
              <w:rPr>
                <w:rFonts w:ascii="Times New Roman" w:hAnsi="Times New Roman"/>
              </w:rPr>
              <w:t xml:space="preserve"> </w:t>
            </w:r>
            <w:r w:rsidRPr="002441D1">
              <w:rPr>
                <w:rFonts w:ascii="Times New Roman" w:hAnsi="Times New Roman"/>
              </w:rPr>
              <w:t>риск, который способен нести Учредитель управления, не являющийся квалифицированным инвестором, на установленном Инвестиционном горизонте;</w:t>
            </w:r>
          </w:p>
          <w:p w14:paraId="2A6D90A3" w14:textId="1F91CD29" w:rsidR="002441D1" w:rsidRP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  <w:b/>
              </w:rPr>
              <w:t>Ожидаемая доходность</w:t>
            </w:r>
            <w:r w:rsidRPr="002441D1">
              <w:rPr>
                <w:rFonts w:ascii="Times New Roman" w:hAnsi="Times New Roman"/>
              </w:rPr>
              <w:t xml:space="preserve"> – доходность от доверительного управления, на которую рассчитывает Учредитель управления в рассматриваемом Инвестиционном горизонте;</w:t>
            </w:r>
          </w:p>
          <w:p w14:paraId="33B6AC8A" w14:textId="0B76C8F8" w:rsidR="002441D1" w:rsidRPr="002441D1" w:rsidRDefault="002441D1" w:rsidP="002441D1">
            <w:pPr>
              <w:tabs>
                <w:tab w:val="left" w:pos="8543"/>
              </w:tabs>
              <w:rPr>
                <w:bCs/>
                <w:iCs/>
              </w:rPr>
            </w:pPr>
            <w:r>
              <w:rPr>
                <w:bCs/>
                <w:iCs/>
              </w:rPr>
              <w:t>…</w:t>
            </w:r>
          </w:p>
          <w:p w14:paraId="28945EEE" w14:textId="77777777" w:rsid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</w:t>
            </w:r>
          </w:p>
          <w:p w14:paraId="4445F39E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6E4D9C20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5D237151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452A2B28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421AA678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74E23C95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450DCCB6" w14:textId="1371193F" w:rsid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--- </w:t>
            </w:r>
          </w:p>
          <w:p w14:paraId="43040944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2F842562" w14:textId="77777777" w:rsidR="000451EF" w:rsidRDefault="000451EF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  <w:p w14:paraId="7B62A10E" w14:textId="0CE45B02" w:rsid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  <w:p w14:paraId="6C861B20" w14:textId="77777777" w:rsid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--- </w:t>
            </w:r>
          </w:p>
          <w:p w14:paraId="0C3C1BA7" w14:textId="145DC61E" w:rsidR="002441D1" w:rsidRP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</w:tc>
        <w:tc>
          <w:tcPr>
            <w:tcW w:w="8788" w:type="dxa"/>
          </w:tcPr>
          <w:p w14:paraId="141CE559" w14:textId="77777777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>2.1. …</w:t>
            </w:r>
          </w:p>
          <w:p w14:paraId="5134A4AB" w14:textId="77777777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  <w:b/>
              </w:rPr>
              <w:t>Допустимый риск</w:t>
            </w:r>
            <w:r w:rsidRPr="000451EF">
              <w:rPr>
                <w:rFonts w:ascii="Times New Roman" w:hAnsi="Times New Roman"/>
              </w:rPr>
              <w:t xml:space="preserve"> – определенный управляющим риск, который согласен и способен нести клиент, в абсолютном или относительном числовом выражении;</w:t>
            </w:r>
          </w:p>
          <w:p w14:paraId="6B9E038B" w14:textId="77777777" w:rsidR="002441D1" w:rsidRPr="000451EF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  <w:bCs/>
                <w:iCs/>
              </w:rPr>
            </w:pPr>
            <w:r w:rsidRPr="000451EF">
              <w:rPr>
                <w:rFonts w:ascii="Times New Roman" w:hAnsi="Times New Roman"/>
                <w:b/>
                <w:bCs/>
                <w:iCs/>
              </w:rPr>
              <w:t>Ожидаемая доходность</w:t>
            </w:r>
            <w:r w:rsidRPr="000451EF">
              <w:rPr>
                <w:rFonts w:ascii="Times New Roman" w:hAnsi="Times New Roman"/>
                <w:bCs/>
                <w:iCs/>
              </w:rPr>
              <w:t xml:space="preserve"> – ожидаемая доходность от доверительного управления, которая определяется управляющим исходя из инвестиционных целей клиента и с учетом допустимого риска, в числовом выражении. Ожидаемая доходность не устанавливает обязанность Доверительного управляющего гарантировать ее Клиенту.</w:t>
            </w:r>
          </w:p>
          <w:p w14:paraId="06186DFB" w14:textId="77777777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>…</w:t>
            </w:r>
          </w:p>
          <w:p w14:paraId="467A9829" w14:textId="77777777" w:rsidR="002441D1" w:rsidRPr="000451EF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  <w:b/>
              </w:rPr>
              <w:t xml:space="preserve">Квалифицированный инвестор – </w:t>
            </w:r>
            <w:r w:rsidRPr="000451EF">
              <w:rPr>
                <w:rFonts w:ascii="Times New Roman" w:hAnsi="Times New Roman"/>
              </w:rPr>
              <w:t xml:space="preserve">лицо, являющееся квалифицированным инвестором в силу Закона о рынке ценных бумаг или отвечающее требованиям, установленным Законом о рынке ценных бумаг, Указанием Банка России № 7060-У или признанное Доверительным управляющим квалифицированным инвестором в соответствии с Регламентом признания клиентов квалифицированными инвесторами </w:t>
            </w:r>
            <w:r w:rsidRPr="000451EF">
              <w:rPr>
                <w:rFonts w:ascii="Times New Roman" w:hAnsi="Times New Roman"/>
              </w:rPr>
              <w:br/>
              <w:t>ООО «ТАИФ-ИНВЕСТ».</w:t>
            </w:r>
          </w:p>
          <w:p w14:paraId="682C2652" w14:textId="77777777" w:rsidR="002441D1" w:rsidRPr="000451EF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  <w:b/>
              </w:rPr>
            </w:pPr>
            <w:r w:rsidRPr="000451EF">
              <w:rPr>
                <w:rFonts w:ascii="Times New Roman" w:hAnsi="Times New Roman"/>
                <w:b/>
              </w:rPr>
              <w:t xml:space="preserve">Клиент (Учредитель управления) – </w:t>
            </w:r>
            <w:r w:rsidRPr="000451EF">
              <w:rPr>
                <w:rFonts w:ascii="Times New Roman" w:hAnsi="Times New Roman"/>
              </w:rPr>
              <w:t>юридическое или физическое лицо, намеренное заключить или заключившее с Доверительным управляющим договор доверительного управления;</w:t>
            </w:r>
          </w:p>
          <w:p w14:paraId="4D16DEA4" w14:textId="77777777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>…</w:t>
            </w:r>
          </w:p>
          <w:p w14:paraId="78FD7E0D" w14:textId="00F45058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  <w:bCs/>
              </w:rPr>
            </w:pPr>
            <w:r w:rsidRPr="000451EF">
              <w:rPr>
                <w:rFonts w:ascii="Times New Roman" w:hAnsi="Times New Roman"/>
                <w:b/>
                <w:bCs/>
              </w:rPr>
              <w:t xml:space="preserve">Фактический риск </w:t>
            </w:r>
            <w:r w:rsidRPr="000451EF">
              <w:rPr>
                <w:rFonts w:ascii="Times New Roman" w:hAnsi="Times New Roman"/>
                <w:bCs/>
              </w:rPr>
              <w:t>– риск, который несет клиент за определенный период времени (включает в себя риск убытков, в том числе риск изменения стоимости Имущества (активов)).</w:t>
            </w:r>
          </w:p>
        </w:tc>
      </w:tr>
      <w:tr w:rsidR="002441D1" w14:paraId="202F7A14" w14:textId="77777777" w:rsidTr="000451EF">
        <w:tc>
          <w:tcPr>
            <w:tcW w:w="6516" w:type="dxa"/>
          </w:tcPr>
          <w:p w14:paraId="4E0B5441" w14:textId="0B8E0494" w:rsidR="002441D1" w:rsidRPr="002441D1" w:rsidRDefault="002441D1" w:rsidP="002441D1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</w:rPr>
              <w:t>3.4.</w:t>
            </w:r>
            <w:r>
              <w:rPr>
                <w:rFonts w:ascii="Times New Roman" w:hAnsi="Times New Roman"/>
              </w:rPr>
              <w:t xml:space="preserve"> </w:t>
            </w:r>
            <w:r w:rsidRPr="002441D1">
              <w:rPr>
                <w:rFonts w:ascii="Times New Roman" w:hAnsi="Times New Roman"/>
              </w:rPr>
              <w:t>Договор считается заключенным с момента подписания Сторонами Договора о присоединении к настоящему Регламенту.</w:t>
            </w:r>
          </w:p>
        </w:tc>
        <w:tc>
          <w:tcPr>
            <w:tcW w:w="8788" w:type="dxa"/>
          </w:tcPr>
          <w:p w14:paraId="23AC330F" w14:textId="4711A905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>3.4. Договор считается заключенным с момента подписания Сторонами Договора о присоединении к настоящему Регламенту в письменной форме.</w:t>
            </w:r>
          </w:p>
        </w:tc>
      </w:tr>
      <w:tr w:rsidR="002441D1" w14:paraId="2F4B65A3" w14:textId="77777777" w:rsidTr="000451EF">
        <w:tc>
          <w:tcPr>
            <w:tcW w:w="6516" w:type="dxa"/>
          </w:tcPr>
          <w:p w14:paraId="586B0A82" w14:textId="0BA7E9E1" w:rsidR="002441D1" w:rsidRPr="002441D1" w:rsidRDefault="002441D1" w:rsidP="000451EF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2441D1">
              <w:rPr>
                <w:rFonts w:ascii="Times New Roman" w:hAnsi="Times New Roman"/>
              </w:rPr>
              <w:t>4.4.2. Проявлять должную заботливость об интересах Учредителя управления или Выгодоприобретателя при осуществлении деятельнос</w:t>
            </w:r>
            <w:r w:rsidR="000451EF">
              <w:rPr>
                <w:rFonts w:ascii="Times New Roman" w:hAnsi="Times New Roman"/>
              </w:rPr>
              <w:t>ти по доверительному управлению</w:t>
            </w:r>
            <w:r w:rsidRPr="002441D1">
              <w:rPr>
                <w:rFonts w:ascii="Times New Roman" w:hAnsi="Times New Roman"/>
              </w:rPr>
              <w:t>;</w:t>
            </w:r>
          </w:p>
        </w:tc>
        <w:tc>
          <w:tcPr>
            <w:tcW w:w="8788" w:type="dxa"/>
          </w:tcPr>
          <w:p w14:paraId="1D7F14BD" w14:textId="160B0A5C" w:rsidR="002441D1" w:rsidRPr="000451EF" w:rsidRDefault="002441D1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>4.4.2. Проявлять должную заботливость об интересах Учредителя управления или Выгодоприобретателя при осуществлении деятельности по доверительному управлению, не злоупотреблять своими правами и (или) ущемлять интересы клиентов;</w:t>
            </w:r>
          </w:p>
        </w:tc>
      </w:tr>
      <w:tr w:rsidR="000451EF" w14:paraId="4A1A19D1" w14:textId="77777777" w:rsidTr="000451EF">
        <w:tc>
          <w:tcPr>
            <w:tcW w:w="6516" w:type="dxa"/>
          </w:tcPr>
          <w:p w14:paraId="2F558B6C" w14:textId="03719B8A" w:rsidR="000451EF" w:rsidRPr="002441D1" w:rsidRDefault="000451EF" w:rsidP="000451EF">
            <w:pPr>
              <w:tabs>
                <w:tab w:val="left" w:pos="8543"/>
              </w:tabs>
            </w:pPr>
            <w:r>
              <w:t xml:space="preserve">--- </w:t>
            </w:r>
          </w:p>
        </w:tc>
        <w:tc>
          <w:tcPr>
            <w:tcW w:w="8788" w:type="dxa"/>
          </w:tcPr>
          <w:p w14:paraId="05ADB83C" w14:textId="31C467D9" w:rsidR="000451EF" w:rsidRPr="000451EF" w:rsidRDefault="000451EF" w:rsidP="000451EF">
            <w:pPr>
              <w:pStyle w:val="3"/>
              <w:keepNext w:val="0"/>
              <w:widowControl w:val="0"/>
              <w:tabs>
                <w:tab w:val="left" w:pos="567"/>
                <w:tab w:val="left" w:pos="720"/>
                <w:tab w:val="left" w:pos="1260"/>
              </w:tabs>
              <w:autoSpaceDE w:val="0"/>
              <w:autoSpaceDN w:val="0"/>
              <w:ind w:left="28"/>
              <w:jc w:val="both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7.2. При осуществлении прав по ценным бумагам, находящимся в доверительном управлении, Доверительный управляющий руководствуется следующими принципами:</w:t>
            </w:r>
          </w:p>
          <w:p w14:paraId="748180BA" w14:textId="77777777" w:rsidR="000451EF" w:rsidRPr="000451EF" w:rsidRDefault="000451EF" w:rsidP="000451EF">
            <w:pPr>
              <w:pStyle w:val="3"/>
              <w:tabs>
                <w:tab w:val="left" w:pos="567"/>
                <w:tab w:val="left" w:pos="720"/>
                <w:tab w:val="left" w:pos="1260"/>
              </w:tabs>
              <w:ind w:left="28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- соблюдение</w:t>
            </w:r>
            <w:r w:rsidRPr="000451EF">
              <w:rPr>
                <w:rFonts w:ascii="Times New Roman" w:hAnsi="Times New Roman"/>
                <w:b w:val="0"/>
                <w:bCs/>
                <w:color w:val="01161E"/>
                <w:sz w:val="24"/>
                <w:shd w:val="clear" w:color="auto" w:fill="FFFFFF"/>
                <w:lang w:eastAsia="ru-RU"/>
              </w:rPr>
              <w:t xml:space="preserve"> </w:t>
            </w:r>
            <w:r w:rsidRPr="000451EF">
              <w:rPr>
                <w:rFonts w:ascii="Times New Roman" w:hAnsi="Times New Roman"/>
                <w:b w:val="0"/>
                <w:sz w:val="24"/>
              </w:rPr>
              <w:t>требований законодательства Российской Федерации, договора доверительного управления, обычаев и этических норм;</w:t>
            </w:r>
          </w:p>
          <w:p w14:paraId="273462D9" w14:textId="77777777" w:rsidR="000451EF" w:rsidRPr="000451EF" w:rsidRDefault="000451EF" w:rsidP="000451EF">
            <w:pPr>
              <w:pStyle w:val="3"/>
              <w:tabs>
                <w:tab w:val="left" w:pos="567"/>
                <w:tab w:val="left" w:pos="720"/>
                <w:tab w:val="left" w:pos="1260"/>
              </w:tabs>
              <w:ind w:left="28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-</w:t>
            </w:r>
            <w:r w:rsidRPr="000451EF">
              <w:rPr>
                <w:rFonts w:ascii="Times New Roman" w:hAnsi="Times New Roman"/>
                <w:b w:val="0"/>
                <w:bCs/>
                <w:color w:val="01161E"/>
                <w:sz w:val="24"/>
                <w:shd w:val="clear" w:color="auto" w:fill="FFFFFF"/>
                <w:lang w:eastAsia="ru-RU"/>
              </w:rPr>
              <w:t xml:space="preserve"> </w:t>
            </w:r>
            <w:r w:rsidRPr="000451EF">
              <w:rPr>
                <w:rFonts w:ascii="Times New Roman" w:hAnsi="Times New Roman"/>
                <w:b w:val="0"/>
                <w:sz w:val="24"/>
              </w:rPr>
              <w:t>разумность и добросовестность при осуществлении прав и исполнении обязанностей исключительно в интересах Учредителя управления;</w:t>
            </w:r>
          </w:p>
          <w:p w14:paraId="1FC0DB4D" w14:textId="77777777" w:rsidR="000451EF" w:rsidRPr="000451EF" w:rsidRDefault="000451EF" w:rsidP="000451EF">
            <w:pPr>
              <w:pStyle w:val="3"/>
              <w:tabs>
                <w:tab w:val="left" w:pos="567"/>
                <w:tab w:val="left" w:pos="720"/>
                <w:tab w:val="left" w:pos="1260"/>
              </w:tabs>
              <w:ind w:left="28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-</w:t>
            </w:r>
            <w:r w:rsidRPr="000451EF">
              <w:rPr>
                <w:rFonts w:ascii="Times New Roman" w:hAnsi="Times New Roman"/>
                <w:b w:val="0"/>
                <w:bCs/>
                <w:color w:val="01161E"/>
                <w:sz w:val="24"/>
                <w:shd w:val="clear" w:color="auto" w:fill="FFFFFF"/>
                <w:lang w:eastAsia="ru-RU"/>
              </w:rPr>
              <w:t xml:space="preserve"> </w:t>
            </w:r>
            <w:r w:rsidRPr="000451EF">
              <w:rPr>
                <w:rFonts w:ascii="Times New Roman" w:hAnsi="Times New Roman"/>
                <w:b w:val="0"/>
                <w:sz w:val="24"/>
              </w:rPr>
              <w:t>приоритет интересов клиента над собственными интересами Доверительного управляющего, его органов управления и должностных лиц;</w:t>
            </w:r>
          </w:p>
          <w:p w14:paraId="44A9E2DA" w14:textId="77777777" w:rsidR="000451EF" w:rsidRPr="000451EF" w:rsidRDefault="000451EF" w:rsidP="000451EF">
            <w:pPr>
              <w:pStyle w:val="3"/>
              <w:tabs>
                <w:tab w:val="left" w:pos="567"/>
                <w:tab w:val="left" w:pos="720"/>
                <w:tab w:val="left" w:pos="1260"/>
              </w:tabs>
              <w:ind w:left="28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- защита прав и законных интересов Учредителя управления.</w:t>
            </w:r>
          </w:p>
          <w:p w14:paraId="4470A2C8" w14:textId="72573A7D" w:rsidR="000451EF" w:rsidRPr="000451EF" w:rsidRDefault="000451EF" w:rsidP="000451EF">
            <w:pPr>
              <w:pStyle w:val="3"/>
              <w:keepNext w:val="0"/>
              <w:widowControl w:val="0"/>
              <w:tabs>
                <w:tab w:val="left" w:pos="567"/>
                <w:tab w:val="left" w:pos="720"/>
                <w:tab w:val="left" w:pos="1260"/>
              </w:tabs>
              <w:autoSpaceDE w:val="0"/>
              <w:autoSpaceDN w:val="0"/>
              <w:jc w:val="both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 xml:space="preserve">7.3. При осуществлении доверительного управления Имуществом (активами) Учредителя управления Доверительный управляющий определяет фактический риск Учредителя управления в соответствии с Методикой определения фактического риска Учредителя управления ООО «ТАИФ-ИНВЕСТ» (далее – Методика определения фактического риска) по каждому договору доверительного управления, заключенному с Учредителем управления. </w:t>
            </w:r>
          </w:p>
          <w:p w14:paraId="3021A77A" w14:textId="3868BA33" w:rsidR="000451EF" w:rsidRPr="000451EF" w:rsidRDefault="000451EF" w:rsidP="000451EF">
            <w:pPr>
              <w:pStyle w:val="3"/>
              <w:keepNext w:val="0"/>
              <w:widowControl w:val="0"/>
              <w:tabs>
                <w:tab w:val="left" w:pos="567"/>
                <w:tab w:val="left" w:pos="720"/>
                <w:tab w:val="left" w:pos="1260"/>
              </w:tabs>
              <w:autoSpaceDE w:val="0"/>
              <w:autoSpaceDN w:val="0"/>
              <w:jc w:val="both"/>
              <w:outlineLvl w:val="2"/>
              <w:rPr>
                <w:rFonts w:ascii="Times New Roman" w:hAnsi="Times New Roman"/>
                <w:b w:val="0"/>
                <w:sz w:val="24"/>
              </w:rPr>
            </w:pPr>
            <w:r w:rsidRPr="000451EF">
              <w:rPr>
                <w:rFonts w:ascii="Times New Roman" w:hAnsi="Times New Roman"/>
                <w:b w:val="0"/>
                <w:sz w:val="24"/>
              </w:rPr>
              <w:t>7.4. Методика определения фактического риска позволяет своевременно выявлять несоответствие фактического риска допустимому риску, определенному в инвестиционном профиле Учредителя управления, а также случаи и порядок осуществления действий для приведения уровня фактического риска в соответствие с уровнем допустимого риска</w:t>
            </w:r>
          </w:p>
          <w:p w14:paraId="24BC11CB" w14:textId="4F22AC0A" w:rsidR="000451EF" w:rsidRPr="000451EF" w:rsidRDefault="000451EF" w:rsidP="000451EF">
            <w:pPr>
              <w:rPr>
                <w:rFonts w:ascii="Times New Roman" w:hAnsi="Times New Roman"/>
              </w:rPr>
            </w:pPr>
            <w:r w:rsidRPr="000451EF">
              <w:rPr>
                <w:rFonts w:ascii="Times New Roman" w:hAnsi="Times New Roman"/>
              </w:rPr>
              <w:t xml:space="preserve">Пункты 7.2. – 7.12. старой редакции считать пунктами 7.5. – 7.15. </w:t>
            </w:r>
            <w:r>
              <w:rPr>
                <w:rFonts w:ascii="Times New Roman" w:hAnsi="Times New Roman"/>
              </w:rPr>
              <w:t xml:space="preserve">в новой редакции </w:t>
            </w:r>
            <w:r w:rsidRPr="000451EF">
              <w:rPr>
                <w:rFonts w:ascii="Times New Roman" w:hAnsi="Times New Roman"/>
              </w:rPr>
              <w:t>соответственно.</w:t>
            </w:r>
          </w:p>
          <w:p w14:paraId="7FD283E0" w14:textId="77777777" w:rsidR="000451EF" w:rsidRPr="000451EF" w:rsidRDefault="000451EF" w:rsidP="00D978D2">
            <w:pPr>
              <w:tabs>
                <w:tab w:val="left" w:pos="8543"/>
              </w:tabs>
              <w:rPr>
                <w:rFonts w:ascii="Times New Roman" w:hAnsi="Times New Roman"/>
              </w:rPr>
            </w:pPr>
          </w:p>
        </w:tc>
      </w:tr>
    </w:tbl>
    <w:p w14:paraId="01E61FC1" w14:textId="768342B1" w:rsidR="00B8415C" w:rsidRPr="00D978D2" w:rsidRDefault="00B8415C" w:rsidP="00D978D2">
      <w:pPr>
        <w:tabs>
          <w:tab w:val="left" w:pos="8543"/>
        </w:tabs>
      </w:pPr>
      <w:bookmarkStart w:id="0" w:name="_GoBack"/>
      <w:bookmarkEnd w:id="0"/>
    </w:p>
    <w:sectPr w:rsidR="00B8415C" w:rsidRPr="00D978D2" w:rsidSect="000451EF">
      <w:footerReference w:type="default" r:id="rId8"/>
      <w:pgSz w:w="16838" w:h="11906" w:orient="landscape"/>
      <w:pgMar w:top="720" w:right="720" w:bottom="720" w:left="720" w:header="0" w:footer="36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ADA027" w14:textId="77777777" w:rsidR="00E1061F" w:rsidRDefault="00E1061F">
      <w:r>
        <w:separator/>
      </w:r>
    </w:p>
  </w:endnote>
  <w:endnote w:type="continuationSeparator" w:id="0">
    <w:p w14:paraId="238318C0" w14:textId="77777777" w:rsidR="00E1061F" w:rsidRDefault="00E1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7D29" w14:textId="6B916F70" w:rsidR="008142F4" w:rsidRPr="00D978D2" w:rsidRDefault="00903146">
    <w:pPr>
      <w:pStyle w:val="a4"/>
      <w:jc w:val="center"/>
      <w:rPr>
        <w:rFonts w:ascii="Garamond" w:hAnsi="Garamond"/>
        <w:color w:val="808080"/>
        <w:spacing w:val="26"/>
        <w:sz w:val="20"/>
      </w:rPr>
    </w:pPr>
    <w:r>
      <w:rPr>
        <w:rFonts w:ascii="Garamond" w:hAnsi="Garamond"/>
        <w:noProof/>
        <w:color w:val="808080"/>
        <w:spacing w:val="26"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0EF561B" wp14:editId="3E3562D5">
              <wp:simplePos x="0" y="0"/>
              <wp:positionH relativeFrom="column">
                <wp:posOffset>-19051</wp:posOffset>
              </wp:positionH>
              <wp:positionV relativeFrom="paragraph">
                <wp:posOffset>-20320</wp:posOffset>
              </wp:positionV>
              <wp:extent cx="9801225" cy="0"/>
              <wp:effectExtent l="0" t="19050" r="2857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012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D3B187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1.6pt" to="770.25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" o:allowincell="f" strokeweight="3pt">
              <v:stroke linestyle="thinThin"/>
            </v:line>
          </w:pict>
        </mc:Fallback>
      </mc:AlternateContent>
    </w:r>
    <w:r w:rsidR="008142F4">
      <w:rPr>
        <w:rFonts w:ascii="Garamond" w:hAnsi="Garamond"/>
        <w:color w:val="808080"/>
        <w:spacing w:val="26"/>
        <w:sz w:val="20"/>
      </w:rPr>
      <w:t>Россия, 420043, Республика Татарстан, г. Казань, ул. Вишневского, д.6</w:t>
    </w:r>
    <w:r w:rsidR="00D978D2" w:rsidRPr="00D978D2">
      <w:rPr>
        <w:rFonts w:ascii="Garamond" w:hAnsi="Garamond"/>
        <w:color w:val="808080"/>
        <w:spacing w:val="26"/>
        <w:sz w:val="20"/>
      </w:rPr>
      <w:t>/44</w:t>
    </w:r>
  </w:p>
  <w:p w14:paraId="4654633D" w14:textId="77777777" w:rsidR="008142F4" w:rsidRPr="00F84699" w:rsidRDefault="008142F4">
    <w:pPr>
      <w:pStyle w:val="a4"/>
      <w:jc w:val="center"/>
      <w:rPr>
        <w:rFonts w:ascii="Garamond" w:hAnsi="Garamond"/>
        <w:color w:val="808080"/>
        <w:spacing w:val="26"/>
        <w:sz w:val="20"/>
        <w:lang w:val="en-US"/>
      </w:rPr>
    </w:pPr>
    <w:r>
      <w:rPr>
        <w:rFonts w:ascii="Garamond" w:hAnsi="Garamond"/>
        <w:color w:val="808080"/>
        <w:spacing w:val="26"/>
        <w:sz w:val="20"/>
      </w:rPr>
      <w:t>Тел</w:t>
    </w:r>
    <w:r w:rsidRPr="00F84699">
      <w:rPr>
        <w:rFonts w:ascii="Garamond" w:hAnsi="Garamond"/>
        <w:color w:val="808080"/>
        <w:spacing w:val="26"/>
        <w:sz w:val="20"/>
        <w:lang w:val="en-US"/>
      </w:rPr>
      <w:t xml:space="preserve">.: (843) </w:t>
    </w:r>
    <w:r w:rsidR="0048501C" w:rsidRPr="00F84699">
      <w:rPr>
        <w:rFonts w:ascii="Garamond" w:hAnsi="Garamond"/>
        <w:color w:val="808080"/>
        <w:spacing w:val="26"/>
        <w:sz w:val="20"/>
        <w:lang w:val="en-US"/>
      </w:rPr>
      <w:t>2</w:t>
    </w:r>
    <w:r w:rsidRPr="00F84699">
      <w:rPr>
        <w:rFonts w:ascii="Garamond" w:hAnsi="Garamond"/>
        <w:color w:val="808080"/>
        <w:spacing w:val="26"/>
        <w:sz w:val="20"/>
        <w:lang w:val="en-US"/>
      </w:rPr>
      <w:t>36-33-</w:t>
    </w:r>
    <w:proofErr w:type="gramStart"/>
    <w:r w:rsidRPr="00F84699">
      <w:rPr>
        <w:rFonts w:ascii="Garamond" w:hAnsi="Garamond"/>
        <w:color w:val="808080"/>
        <w:spacing w:val="26"/>
        <w:sz w:val="20"/>
        <w:lang w:val="en-US"/>
      </w:rPr>
      <w:t>42,</w:t>
    </w:r>
    <w:r>
      <w:rPr>
        <w:rFonts w:ascii="Garamond" w:hAnsi="Garamond"/>
        <w:color w:val="808080"/>
        <w:spacing w:val="26"/>
        <w:sz w:val="20"/>
        <w:lang w:val="en-US"/>
      </w:rPr>
      <w:t>e</w:t>
    </w:r>
    <w:r w:rsidRPr="00F84699">
      <w:rPr>
        <w:rFonts w:ascii="Garamond" w:hAnsi="Garamond"/>
        <w:color w:val="808080"/>
        <w:spacing w:val="26"/>
        <w:sz w:val="20"/>
        <w:lang w:val="en-US"/>
      </w:rPr>
      <w:t>-</w:t>
    </w:r>
    <w:r>
      <w:rPr>
        <w:rFonts w:ascii="Garamond" w:hAnsi="Garamond"/>
        <w:color w:val="808080"/>
        <w:spacing w:val="26"/>
        <w:sz w:val="20"/>
        <w:lang w:val="en-US"/>
      </w:rPr>
      <w:t>mail</w:t>
    </w:r>
    <w:proofErr w:type="gramEnd"/>
    <w:r w:rsidRPr="00F84699">
      <w:rPr>
        <w:rFonts w:ascii="Garamond" w:hAnsi="Garamond"/>
        <w:color w:val="808080"/>
        <w:spacing w:val="26"/>
        <w:sz w:val="20"/>
        <w:lang w:val="en-US"/>
      </w:rPr>
      <w:t xml:space="preserve">: </w:t>
    </w:r>
    <w:r>
      <w:rPr>
        <w:rFonts w:ascii="Garamond" w:hAnsi="Garamond"/>
        <w:color w:val="808080"/>
        <w:spacing w:val="26"/>
        <w:sz w:val="20"/>
        <w:lang w:val="en-US"/>
      </w:rPr>
      <w:t>office</w:t>
    </w:r>
    <w:r w:rsidRPr="00F84699">
      <w:rPr>
        <w:rFonts w:ascii="Garamond" w:hAnsi="Garamond"/>
        <w:color w:val="808080"/>
        <w:spacing w:val="26"/>
        <w:sz w:val="20"/>
        <w:lang w:val="en-US"/>
      </w:rPr>
      <w:t>@</w:t>
    </w:r>
    <w:r>
      <w:rPr>
        <w:rFonts w:ascii="Garamond" w:hAnsi="Garamond"/>
        <w:color w:val="808080"/>
        <w:spacing w:val="26"/>
        <w:sz w:val="20"/>
        <w:lang w:val="en-US"/>
      </w:rPr>
      <w:t>taif</w:t>
    </w:r>
    <w:r w:rsidRPr="00F84699">
      <w:rPr>
        <w:rFonts w:ascii="Garamond" w:hAnsi="Garamond"/>
        <w:color w:val="808080"/>
        <w:spacing w:val="26"/>
        <w:sz w:val="20"/>
        <w:lang w:val="en-US"/>
      </w:rPr>
      <w:t>-</w:t>
    </w:r>
    <w:r>
      <w:rPr>
        <w:rFonts w:ascii="Garamond" w:hAnsi="Garamond"/>
        <w:color w:val="808080"/>
        <w:spacing w:val="26"/>
        <w:sz w:val="20"/>
        <w:lang w:val="en-US"/>
      </w:rPr>
      <w:t>invest</w:t>
    </w:r>
    <w:r w:rsidRPr="00F84699">
      <w:rPr>
        <w:rFonts w:ascii="Garamond" w:hAnsi="Garamond"/>
        <w:color w:val="808080"/>
        <w:spacing w:val="26"/>
        <w:sz w:val="20"/>
        <w:lang w:val="en-US"/>
      </w:rPr>
      <w:t>.</w:t>
    </w:r>
    <w:r>
      <w:rPr>
        <w:rFonts w:ascii="Garamond" w:hAnsi="Garamond"/>
        <w:color w:val="808080"/>
        <w:spacing w:val="26"/>
        <w:sz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A7702" w14:textId="77777777" w:rsidR="00E1061F" w:rsidRDefault="00E1061F">
      <w:r>
        <w:separator/>
      </w:r>
    </w:p>
  </w:footnote>
  <w:footnote w:type="continuationSeparator" w:id="0">
    <w:p w14:paraId="5538E116" w14:textId="77777777" w:rsidR="00E1061F" w:rsidRDefault="00E10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1481"/>
    <w:multiLevelType w:val="hybridMultilevel"/>
    <w:tmpl w:val="A3B6280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5EB04FA"/>
    <w:multiLevelType w:val="multilevel"/>
    <w:tmpl w:val="82FCA38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cs="Times New Roman" w:hint="default"/>
      </w:rPr>
    </w:lvl>
  </w:abstractNum>
  <w:abstractNum w:abstractNumId="2" w15:restartNumberingAfterBreak="0">
    <w:nsid w:val="30C12965"/>
    <w:multiLevelType w:val="hybridMultilevel"/>
    <w:tmpl w:val="82EAD0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2FE6C31"/>
    <w:multiLevelType w:val="hybridMultilevel"/>
    <w:tmpl w:val="F41A1786"/>
    <w:lvl w:ilvl="0" w:tplc="B4F00E6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  <w:u w:color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C7970"/>
    <w:multiLevelType w:val="hybridMultilevel"/>
    <w:tmpl w:val="8CB0C06A"/>
    <w:lvl w:ilvl="0" w:tplc="15B42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1B"/>
    <w:rsid w:val="000451EF"/>
    <w:rsid w:val="00090CD9"/>
    <w:rsid w:val="000A71FE"/>
    <w:rsid w:val="000B3F28"/>
    <w:rsid w:val="000B77ED"/>
    <w:rsid w:val="000C7CE0"/>
    <w:rsid w:val="000E259C"/>
    <w:rsid w:val="00101693"/>
    <w:rsid w:val="0011049A"/>
    <w:rsid w:val="00125643"/>
    <w:rsid w:val="00133F6E"/>
    <w:rsid w:val="0013636A"/>
    <w:rsid w:val="00157295"/>
    <w:rsid w:val="00172F81"/>
    <w:rsid w:val="00176873"/>
    <w:rsid w:val="001860D9"/>
    <w:rsid w:val="001A0490"/>
    <w:rsid w:val="001B077E"/>
    <w:rsid w:val="001B6D78"/>
    <w:rsid w:val="001D0023"/>
    <w:rsid w:val="001D0C87"/>
    <w:rsid w:val="001D69D6"/>
    <w:rsid w:val="001E5972"/>
    <w:rsid w:val="00226392"/>
    <w:rsid w:val="002441D1"/>
    <w:rsid w:val="00246303"/>
    <w:rsid w:val="00264985"/>
    <w:rsid w:val="002A5B80"/>
    <w:rsid w:val="002A5FF8"/>
    <w:rsid w:val="002B1E27"/>
    <w:rsid w:val="002C3AAD"/>
    <w:rsid w:val="002D748E"/>
    <w:rsid w:val="002F427B"/>
    <w:rsid w:val="002F4924"/>
    <w:rsid w:val="002F521B"/>
    <w:rsid w:val="002F5B7E"/>
    <w:rsid w:val="00304537"/>
    <w:rsid w:val="003176CA"/>
    <w:rsid w:val="00325E27"/>
    <w:rsid w:val="00341962"/>
    <w:rsid w:val="00350F54"/>
    <w:rsid w:val="00355BCC"/>
    <w:rsid w:val="0036007E"/>
    <w:rsid w:val="00380577"/>
    <w:rsid w:val="00380EDB"/>
    <w:rsid w:val="00383654"/>
    <w:rsid w:val="00387AB2"/>
    <w:rsid w:val="00393D97"/>
    <w:rsid w:val="003B1F96"/>
    <w:rsid w:val="003F13C9"/>
    <w:rsid w:val="003F4F02"/>
    <w:rsid w:val="003F53BC"/>
    <w:rsid w:val="004021B0"/>
    <w:rsid w:val="00403B52"/>
    <w:rsid w:val="004122F9"/>
    <w:rsid w:val="00417BBC"/>
    <w:rsid w:val="0045103A"/>
    <w:rsid w:val="0048501C"/>
    <w:rsid w:val="004C1B65"/>
    <w:rsid w:val="004C6201"/>
    <w:rsid w:val="004D3BDB"/>
    <w:rsid w:val="00506F51"/>
    <w:rsid w:val="00516C9C"/>
    <w:rsid w:val="00547DEE"/>
    <w:rsid w:val="0055046E"/>
    <w:rsid w:val="005510DE"/>
    <w:rsid w:val="00555C6E"/>
    <w:rsid w:val="005A3FE9"/>
    <w:rsid w:val="005A4CA3"/>
    <w:rsid w:val="005A6CE6"/>
    <w:rsid w:val="005C291C"/>
    <w:rsid w:val="005D4A97"/>
    <w:rsid w:val="005E06B8"/>
    <w:rsid w:val="005F291C"/>
    <w:rsid w:val="006113AC"/>
    <w:rsid w:val="00630300"/>
    <w:rsid w:val="00665104"/>
    <w:rsid w:val="00675FB6"/>
    <w:rsid w:val="006820AA"/>
    <w:rsid w:val="006962D5"/>
    <w:rsid w:val="006C4BDF"/>
    <w:rsid w:val="00700A6F"/>
    <w:rsid w:val="007046E9"/>
    <w:rsid w:val="00715690"/>
    <w:rsid w:val="007216D9"/>
    <w:rsid w:val="00730EBF"/>
    <w:rsid w:val="00731354"/>
    <w:rsid w:val="00734483"/>
    <w:rsid w:val="0074549B"/>
    <w:rsid w:val="00752600"/>
    <w:rsid w:val="007653C0"/>
    <w:rsid w:val="00773374"/>
    <w:rsid w:val="0078546A"/>
    <w:rsid w:val="007B4131"/>
    <w:rsid w:val="007B4C3C"/>
    <w:rsid w:val="007B6FAC"/>
    <w:rsid w:val="007C1AAA"/>
    <w:rsid w:val="007F3A35"/>
    <w:rsid w:val="00802975"/>
    <w:rsid w:val="008142F4"/>
    <w:rsid w:val="0083386B"/>
    <w:rsid w:val="00840B10"/>
    <w:rsid w:val="008421BC"/>
    <w:rsid w:val="008856A6"/>
    <w:rsid w:val="008A2F5F"/>
    <w:rsid w:val="008D5F64"/>
    <w:rsid w:val="008E14A7"/>
    <w:rsid w:val="008E45A9"/>
    <w:rsid w:val="00903146"/>
    <w:rsid w:val="00906AED"/>
    <w:rsid w:val="00920A81"/>
    <w:rsid w:val="00940820"/>
    <w:rsid w:val="00985954"/>
    <w:rsid w:val="009963F0"/>
    <w:rsid w:val="009B1277"/>
    <w:rsid w:val="009B34C6"/>
    <w:rsid w:val="009F2227"/>
    <w:rsid w:val="00A23793"/>
    <w:rsid w:val="00A303EA"/>
    <w:rsid w:val="00A328A7"/>
    <w:rsid w:val="00A42DEA"/>
    <w:rsid w:val="00A4450D"/>
    <w:rsid w:val="00A83124"/>
    <w:rsid w:val="00A95522"/>
    <w:rsid w:val="00AA078A"/>
    <w:rsid w:val="00AC38AA"/>
    <w:rsid w:val="00AD74F4"/>
    <w:rsid w:val="00AE4E07"/>
    <w:rsid w:val="00B169A8"/>
    <w:rsid w:val="00B17125"/>
    <w:rsid w:val="00B3132D"/>
    <w:rsid w:val="00B41484"/>
    <w:rsid w:val="00B42E4F"/>
    <w:rsid w:val="00B47353"/>
    <w:rsid w:val="00B563F4"/>
    <w:rsid w:val="00B653C3"/>
    <w:rsid w:val="00B8119A"/>
    <w:rsid w:val="00B8415C"/>
    <w:rsid w:val="00BB2427"/>
    <w:rsid w:val="00BC2F2C"/>
    <w:rsid w:val="00C101A9"/>
    <w:rsid w:val="00C12C17"/>
    <w:rsid w:val="00C22909"/>
    <w:rsid w:val="00C33352"/>
    <w:rsid w:val="00C33AD0"/>
    <w:rsid w:val="00C6762E"/>
    <w:rsid w:val="00C9093B"/>
    <w:rsid w:val="00CC2810"/>
    <w:rsid w:val="00CE6FDF"/>
    <w:rsid w:val="00CF50DB"/>
    <w:rsid w:val="00D16EBB"/>
    <w:rsid w:val="00D21CA5"/>
    <w:rsid w:val="00D25EC5"/>
    <w:rsid w:val="00D4658B"/>
    <w:rsid w:val="00D55455"/>
    <w:rsid w:val="00D76FC8"/>
    <w:rsid w:val="00D814A6"/>
    <w:rsid w:val="00D978D2"/>
    <w:rsid w:val="00DA63D0"/>
    <w:rsid w:val="00DB0BCB"/>
    <w:rsid w:val="00DB3FE8"/>
    <w:rsid w:val="00DB7941"/>
    <w:rsid w:val="00DB7E94"/>
    <w:rsid w:val="00DC2C99"/>
    <w:rsid w:val="00DC4B49"/>
    <w:rsid w:val="00DE0CD9"/>
    <w:rsid w:val="00DF2893"/>
    <w:rsid w:val="00E1061F"/>
    <w:rsid w:val="00E30569"/>
    <w:rsid w:val="00E32B51"/>
    <w:rsid w:val="00E3383A"/>
    <w:rsid w:val="00E55AD7"/>
    <w:rsid w:val="00E70112"/>
    <w:rsid w:val="00E70F7D"/>
    <w:rsid w:val="00E822E4"/>
    <w:rsid w:val="00E87786"/>
    <w:rsid w:val="00EB608D"/>
    <w:rsid w:val="00EC0D1D"/>
    <w:rsid w:val="00EC1868"/>
    <w:rsid w:val="00EC581E"/>
    <w:rsid w:val="00ED3BD2"/>
    <w:rsid w:val="00EF4A0A"/>
    <w:rsid w:val="00EF4BF1"/>
    <w:rsid w:val="00F10580"/>
    <w:rsid w:val="00F1346E"/>
    <w:rsid w:val="00F84699"/>
    <w:rsid w:val="00FB0FA9"/>
    <w:rsid w:val="00FD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3CC5C9"/>
  <w15:chartTrackingRefBased/>
  <w15:docId w15:val="{B5D262FB-1CDB-4D6A-8175-3B2E769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pPr>
      <w:jc w:val="center"/>
    </w:pPr>
    <w:rPr>
      <w:b/>
      <w:sz w:val="28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alloon Text"/>
    <w:basedOn w:val="a"/>
    <w:semiHidden/>
    <w:rsid w:val="00506F51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8415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Маркированный список1"/>
    <w:basedOn w:val="a"/>
    <w:rsid w:val="0055046E"/>
    <w:pPr>
      <w:numPr>
        <w:numId w:val="5"/>
      </w:numPr>
      <w:autoSpaceDE w:val="0"/>
      <w:autoSpaceDN w:val="0"/>
      <w:adjustRightInd w:val="0"/>
      <w:spacing w:before="60" w:line="240" w:lineRule="exact"/>
    </w:pPr>
    <w:rPr>
      <w:rFonts w:ascii="Arial" w:hAnsi="Arial" w:cs="Arial"/>
      <w:sz w:val="20"/>
      <w:szCs w:val="20"/>
    </w:rPr>
  </w:style>
  <w:style w:type="paragraph" w:styleId="a8">
    <w:name w:val="footnote text"/>
    <w:basedOn w:val="a"/>
    <w:link w:val="a9"/>
    <w:uiPriority w:val="99"/>
    <w:unhideWhenUsed/>
    <w:rsid w:val="006C4BDF"/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сноски Знак"/>
    <w:link w:val="a8"/>
    <w:uiPriority w:val="99"/>
    <w:rsid w:val="006C4BDF"/>
    <w:rPr>
      <w:rFonts w:ascii="Calibri" w:eastAsia="Calibri" w:hAnsi="Calibri"/>
      <w:lang w:eastAsia="en-US"/>
    </w:rPr>
  </w:style>
  <w:style w:type="character" w:styleId="aa">
    <w:name w:val="footnote reference"/>
    <w:uiPriority w:val="99"/>
    <w:unhideWhenUsed/>
    <w:rsid w:val="006C4BDF"/>
    <w:rPr>
      <w:vertAlign w:val="superscript"/>
    </w:rPr>
  </w:style>
  <w:style w:type="paragraph" w:styleId="ab">
    <w:name w:val="Normal (Web)"/>
    <w:basedOn w:val="a"/>
    <w:uiPriority w:val="99"/>
    <w:unhideWhenUsed/>
    <w:rsid w:val="006C4BDF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6C4B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8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ABE60-24EB-40B5-8504-89F2DA1F5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467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ООО ТАИФ-Инвест</Company>
  <LinksUpToDate>false</LinksUpToDate>
  <CharactersWithSpaces>4093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http://www.cbr.ru/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Jenya</dc:creator>
  <cp:keywords>Birthday</cp:keywords>
  <dc:description>Shankar's Birthday falls on 25th July.  Don't Forget to wish him</dc:description>
  <cp:lastModifiedBy>Акмаль Ю. Абдуллаев</cp:lastModifiedBy>
  <cp:revision>11</cp:revision>
  <cp:lastPrinted>2025-09-16T13:29:00Z</cp:lastPrinted>
  <dcterms:created xsi:type="dcterms:W3CDTF">2025-09-17T05:57:00Z</dcterms:created>
  <dcterms:modified xsi:type="dcterms:W3CDTF">2026-02-10T12:43:00Z</dcterms:modified>
</cp:coreProperties>
</file>